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B31726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color w:val="0033CC"/>
          <w:sz w:val="32"/>
          <w:szCs w:val="32"/>
        </w:rPr>
        <w:t>Гусейнова Яна Валерьевна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B31726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занявшая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CA0170">
        <w:rPr>
          <w:bCs w:val="0"/>
          <w:color w:val="0033CC"/>
          <w:sz w:val="28"/>
          <w:szCs w:val="28"/>
        </w:rPr>
        <w:t>2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D51EFE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«Есть у революции начало, нет у революции конца…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D51EFE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(к 150-летию со дня рождения В.И.Ленина и 125-летию со дня начала первой русской революции)</w:t>
      </w:r>
    </w:p>
    <w:p w:rsidR="009074B2" w:rsidRDefault="00D51EFE" w:rsidP="00B31726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в </w:t>
      </w:r>
      <w:r w:rsidR="00B31726">
        <w:rPr>
          <w:bCs w:val="0"/>
          <w:color w:val="0033CC"/>
          <w:sz w:val="28"/>
          <w:szCs w:val="28"/>
        </w:rPr>
        <w:t>номинации  «Эссе на тему «Первая русская революция 1905-1907гг: локомотив истории или историческое недоразумение?</w:t>
      </w:r>
      <w:r>
        <w:rPr>
          <w:bCs w:val="0"/>
          <w:color w:val="0033CC"/>
          <w:sz w:val="28"/>
          <w:szCs w:val="28"/>
        </w:rPr>
        <w:t>»»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135FC1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D757D">
        <w:rPr>
          <w:b/>
          <w:bCs/>
          <w:color w:val="0033CC"/>
          <w:sz w:val="28"/>
          <w:szCs w:val="28"/>
          <w:shd w:val="clear" w:color="auto" w:fill="FFFFFF"/>
        </w:rPr>
        <w:t>Нау</w:t>
      </w:r>
      <w:r w:rsidR="009D35DB">
        <w:rPr>
          <w:b/>
          <w:bCs/>
          <w:color w:val="0033CC"/>
          <w:sz w:val="28"/>
          <w:szCs w:val="28"/>
          <w:shd w:val="clear" w:color="auto" w:fill="FFFFFF"/>
        </w:rPr>
        <w:t>чн</w:t>
      </w:r>
      <w:r w:rsidR="00847FA2">
        <w:rPr>
          <w:b/>
          <w:bCs/>
          <w:color w:val="0033CC"/>
          <w:sz w:val="28"/>
          <w:szCs w:val="28"/>
          <w:shd w:val="clear" w:color="auto" w:fill="FFFFFF"/>
        </w:rPr>
        <w:t>ый руков</w:t>
      </w:r>
      <w:r w:rsidR="00194135">
        <w:rPr>
          <w:b/>
          <w:bCs/>
          <w:color w:val="0033CC"/>
          <w:sz w:val="28"/>
          <w:szCs w:val="28"/>
          <w:shd w:val="clear" w:color="auto" w:fill="FFFFFF"/>
        </w:rPr>
        <w:t xml:space="preserve">одитель </w:t>
      </w:r>
      <w:r w:rsidR="00B31726">
        <w:rPr>
          <w:b/>
          <w:bCs/>
          <w:color w:val="0033CC"/>
          <w:sz w:val="28"/>
          <w:szCs w:val="28"/>
          <w:shd w:val="clear" w:color="auto" w:fill="FFFFFF"/>
        </w:rPr>
        <w:t>Жданова Светлана Леонидовна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F3275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B31726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59EC"/>
    <w:rsid w:val="00097F6A"/>
    <w:rsid w:val="000B1D07"/>
    <w:rsid w:val="000B6885"/>
    <w:rsid w:val="000C4E62"/>
    <w:rsid w:val="000D09A5"/>
    <w:rsid w:val="000E2A6A"/>
    <w:rsid w:val="000F2EE1"/>
    <w:rsid w:val="00105A99"/>
    <w:rsid w:val="001236DA"/>
    <w:rsid w:val="00135FC1"/>
    <w:rsid w:val="0015191F"/>
    <w:rsid w:val="0018247C"/>
    <w:rsid w:val="0018597D"/>
    <w:rsid w:val="00194135"/>
    <w:rsid w:val="001B13B8"/>
    <w:rsid w:val="001B3B0C"/>
    <w:rsid w:val="001C0AB2"/>
    <w:rsid w:val="001C5263"/>
    <w:rsid w:val="001C7E64"/>
    <w:rsid w:val="002156B9"/>
    <w:rsid w:val="00224CCD"/>
    <w:rsid w:val="00264D1E"/>
    <w:rsid w:val="002666AD"/>
    <w:rsid w:val="002A3145"/>
    <w:rsid w:val="002B254A"/>
    <w:rsid w:val="002B58B2"/>
    <w:rsid w:val="002E5138"/>
    <w:rsid w:val="002F4679"/>
    <w:rsid w:val="003212E5"/>
    <w:rsid w:val="003621C9"/>
    <w:rsid w:val="00363B72"/>
    <w:rsid w:val="003B3F09"/>
    <w:rsid w:val="003B530C"/>
    <w:rsid w:val="003C1755"/>
    <w:rsid w:val="003F5C09"/>
    <w:rsid w:val="00415019"/>
    <w:rsid w:val="00425E79"/>
    <w:rsid w:val="0043618D"/>
    <w:rsid w:val="004921FB"/>
    <w:rsid w:val="00494F7E"/>
    <w:rsid w:val="004B0016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14879"/>
    <w:rsid w:val="00673AF4"/>
    <w:rsid w:val="006858F9"/>
    <w:rsid w:val="006A132B"/>
    <w:rsid w:val="006C2BE3"/>
    <w:rsid w:val="006F3275"/>
    <w:rsid w:val="00706798"/>
    <w:rsid w:val="007177A7"/>
    <w:rsid w:val="007255EB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4B75"/>
    <w:rsid w:val="0093473F"/>
    <w:rsid w:val="00937A0F"/>
    <w:rsid w:val="00962D60"/>
    <w:rsid w:val="00983254"/>
    <w:rsid w:val="00996EE4"/>
    <w:rsid w:val="009B02AB"/>
    <w:rsid w:val="009C65EB"/>
    <w:rsid w:val="009D35DB"/>
    <w:rsid w:val="009F17FB"/>
    <w:rsid w:val="009F2159"/>
    <w:rsid w:val="009F6666"/>
    <w:rsid w:val="00A44FAC"/>
    <w:rsid w:val="00A5337C"/>
    <w:rsid w:val="00A62CB7"/>
    <w:rsid w:val="00A805FB"/>
    <w:rsid w:val="00AA3FE4"/>
    <w:rsid w:val="00AB6FA7"/>
    <w:rsid w:val="00AB7CBB"/>
    <w:rsid w:val="00AE56E1"/>
    <w:rsid w:val="00AE7A5D"/>
    <w:rsid w:val="00AF49DC"/>
    <w:rsid w:val="00AF5FE1"/>
    <w:rsid w:val="00B132E6"/>
    <w:rsid w:val="00B23393"/>
    <w:rsid w:val="00B24FDC"/>
    <w:rsid w:val="00B31726"/>
    <w:rsid w:val="00B53DF6"/>
    <w:rsid w:val="00B663B7"/>
    <w:rsid w:val="00B806E3"/>
    <w:rsid w:val="00B85D6D"/>
    <w:rsid w:val="00BB6BBA"/>
    <w:rsid w:val="00BC0BA7"/>
    <w:rsid w:val="00BE1E9D"/>
    <w:rsid w:val="00C14741"/>
    <w:rsid w:val="00C60A54"/>
    <w:rsid w:val="00C66FE7"/>
    <w:rsid w:val="00C97A4C"/>
    <w:rsid w:val="00CA0170"/>
    <w:rsid w:val="00CA2B1A"/>
    <w:rsid w:val="00CB71C7"/>
    <w:rsid w:val="00CD757D"/>
    <w:rsid w:val="00CE09E0"/>
    <w:rsid w:val="00D01267"/>
    <w:rsid w:val="00D169C6"/>
    <w:rsid w:val="00D226D6"/>
    <w:rsid w:val="00D3012A"/>
    <w:rsid w:val="00D34097"/>
    <w:rsid w:val="00D51EFE"/>
    <w:rsid w:val="00D65E65"/>
    <w:rsid w:val="00DC03F4"/>
    <w:rsid w:val="00DE7E8A"/>
    <w:rsid w:val="00DF2C34"/>
    <w:rsid w:val="00E16A23"/>
    <w:rsid w:val="00E32C86"/>
    <w:rsid w:val="00E4348A"/>
    <w:rsid w:val="00E471E6"/>
    <w:rsid w:val="00E53E7A"/>
    <w:rsid w:val="00E559DF"/>
    <w:rsid w:val="00E760B1"/>
    <w:rsid w:val="00E95D7E"/>
    <w:rsid w:val="00EC1600"/>
    <w:rsid w:val="00ED769F"/>
    <w:rsid w:val="00EF3554"/>
    <w:rsid w:val="00F06FEC"/>
    <w:rsid w:val="00F255F0"/>
    <w:rsid w:val="00F2591D"/>
    <w:rsid w:val="00F27147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44</cp:revision>
  <dcterms:created xsi:type="dcterms:W3CDTF">2017-05-15T06:56:00Z</dcterms:created>
  <dcterms:modified xsi:type="dcterms:W3CDTF">2020-05-18T09:57:00Z</dcterms:modified>
</cp:coreProperties>
</file>