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B4C12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Вишнякова Эльвира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B4C12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BB4C12">
        <w:rPr>
          <w:bCs w:val="0"/>
          <w:color w:val="0033CC"/>
          <w:sz w:val="28"/>
          <w:szCs w:val="28"/>
        </w:rPr>
        <w:t xml:space="preserve"> «Организация Сетевого взаимодействия в СПО в вопросах экологического образования и воспитания обучающихся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28088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B4C1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1D7F9E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0E48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1B93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4C12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2020-05-13T08:16:00Z</dcterms:modified>
</cp:coreProperties>
</file>