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530124">
        <w:rPr>
          <w:b/>
          <w:bCs/>
          <w:color w:val="0033CC"/>
          <w:sz w:val="28"/>
          <w:szCs w:val="28"/>
        </w:rPr>
        <w:t>Божинская</w:t>
      </w:r>
      <w:proofErr w:type="spellEnd"/>
      <w:r w:rsidR="00530124">
        <w:rPr>
          <w:b/>
          <w:bCs/>
          <w:color w:val="0033CC"/>
          <w:sz w:val="28"/>
          <w:szCs w:val="28"/>
        </w:rPr>
        <w:t xml:space="preserve"> Ирина Алексеевна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530124" w:rsidRDefault="00530124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внеклассного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 xml:space="preserve">мероприятия </w:t>
      </w:r>
    </w:p>
    <w:p w:rsidR="00BC0BA7" w:rsidRDefault="00530124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«Повара – герои Великой Отечественной войны</w:t>
      </w:r>
      <w:r w:rsidR="006B4C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30124">
        <w:rPr>
          <w:bCs w:val="0"/>
          <w:color w:val="0033CC"/>
          <w:sz w:val="28"/>
          <w:szCs w:val="28"/>
        </w:rPr>
        <w:t>минации «Внеклассное мероприятие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3012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4A12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30124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2020-05-13T09:13:00Z</dcterms:modified>
</cp:coreProperties>
</file>